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6E486" w14:textId="77777777" w:rsidR="00A32CF0" w:rsidRPr="00A32CF0" w:rsidRDefault="00A32CF0" w:rsidP="00A32CF0">
      <w:pPr>
        <w:spacing w:after="0" w:line="240" w:lineRule="auto"/>
        <w:jc w:val="both"/>
        <w:rPr>
          <w:rFonts w:cstheme="minorHAnsi"/>
          <w:b/>
          <w:bCs/>
          <w:sz w:val="22"/>
          <w:szCs w:val="22"/>
          <w:lang w:val="en-GB"/>
        </w:rPr>
      </w:pPr>
      <w:r w:rsidRPr="00A32CF0">
        <w:rPr>
          <w:rFonts w:cstheme="minorHAnsi"/>
          <w:b/>
          <w:bCs/>
          <w:sz w:val="22"/>
          <w:szCs w:val="22"/>
          <w:lang w:val="en-GB"/>
        </w:rPr>
        <w:t>A hamper, a handshake and a little too much goodwill: when does Malaysia’s festive gift become a corporate problem?</w:t>
      </w:r>
    </w:p>
    <w:p w14:paraId="5A9EA64C" w14:textId="77777777" w:rsidR="00A32CF0" w:rsidRPr="00A32CF0" w:rsidRDefault="00A32CF0" w:rsidP="00A32CF0">
      <w:pPr>
        <w:spacing w:after="0" w:line="240" w:lineRule="auto"/>
        <w:jc w:val="both"/>
        <w:rPr>
          <w:rFonts w:cstheme="minorHAnsi"/>
          <w:b/>
          <w:bCs/>
          <w:sz w:val="22"/>
          <w:szCs w:val="22"/>
          <w:lang w:val="en-GB"/>
        </w:rPr>
      </w:pPr>
    </w:p>
    <w:p w14:paraId="51A9BBED" w14:textId="77777777" w:rsidR="00A32CF0" w:rsidRP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From Hari Raya hampers to Chinese New Year mandarin oranges and Gawai tokens of appreciation, Malaysia’s gift-giving culture meets an increasingly important question: can we preserve the warmth of tradition without compromising the integrity of business?</w:t>
      </w:r>
    </w:p>
    <w:p w14:paraId="31CA1664" w14:textId="77777777" w:rsidR="00A32CF0" w:rsidRPr="00A32CF0" w:rsidRDefault="00A32CF0" w:rsidP="00A32CF0">
      <w:pPr>
        <w:spacing w:after="0" w:line="240" w:lineRule="auto"/>
        <w:jc w:val="both"/>
        <w:rPr>
          <w:rFonts w:cstheme="minorHAnsi"/>
          <w:sz w:val="22"/>
          <w:szCs w:val="22"/>
          <w:lang w:val="en-GB"/>
        </w:rPr>
      </w:pPr>
    </w:p>
    <w:p w14:paraId="779B455E" w14:textId="77777777" w:rsidR="00A32CF0" w:rsidRP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There is a particular moment during the Malaysian festive season when the humble gift acquires an almost diplomatic significance.</w:t>
      </w:r>
    </w:p>
    <w:p w14:paraId="4A5BC19A" w14:textId="77777777" w:rsidR="00A32CF0" w:rsidRPr="00A32CF0" w:rsidRDefault="00A32CF0" w:rsidP="00A32CF0">
      <w:pPr>
        <w:spacing w:after="0" w:line="240" w:lineRule="auto"/>
        <w:jc w:val="both"/>
        <w:rPr>
          <w:rFonts w:cstheme="minorHAnsi"/>
          <w:sz w:val="22"/>
          <w:szCs w:val="22"/>
          <w:lang w:val="en-GB"/>
        </w:rPr>
      </w:pPr>
    </w:p>
    <w:p w14:paraId="1AC111ED" w14:textId="77777777" w:rsidR="00A32CF0" w:rsidRP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A hamper arrives at the office. Inside are biscuits, chocolates, dates, perhaps a bottle of something expensive enough to make the recipient hesitate. A card bears the name of a contractor, supplier or business partner. Someone from the procurement department glances at it. Someone from management smiles. Someone else wonders whether they should declare it.</w:t>
      </w:r>
    </w:p>
    <w:p w14:paraId="6C6EC15C" w14:textId="77777777" w:rsidR="00A32CF0" w:rsidRPr="00A32CF0" w:rsidRDefault="00A32CF0" w:rsidP="00A32CF0">
      <w:pPr>
        <w:spacing w:after="0" w:line="240" w:lineRule="auto"/>
        <w:jc w:val="both"/>
        <w:rPr>
          <w:rFonts w:cstheme="minorHAnsi"/>
          <w:sz w:val="22"/>
          <w:szCs w:val="22"/>
          <w:lang w:val="en-GB"/>
        </w:rPr>
      </w:pPr>
    </w:p>
    <w:p w14:paraId="7BD95E6D" w14:textId="77777777" w:rsidR="00A32CF0" w:rsidRP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And somewhere, in the less festive corner of the corporate universe, an integrity officer begins to have a very long week.</w:t>
      </w:r>
    </w:p>
    <w:p w14:paraId="51D274C5" w14:textId="77777777" w:rsidR="00A32CF0" w:rsidRPr="00A32CF0" w:rsidRDefault="00A32CF0" w:rsidP="00A32CF0">
      <w:pPr>
        <w:spacing w:after="0" w:line="240" w:lineRule="auto"/>
        <w:jc w:val="both"/>
        <w:rPr>
          <w:rFonts w:cstheme="minorHAnsi"/>
          <w:sz w:val="22"/>
          <w:szCs w:val="22"/>
          <w:lang w:val="en-GB"/>
        </w:rPr>
      </w:pPr>
    </w:p>
    <w:p w14:paraId="5D0877AD"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 xml:space="preserve">Malaysia is a country that understands the language of gifts. During Hari Raya Aidilfitri, a box of </w:t>
      </w:r>
      <w:r w:rsidRPr="00A32CF0">
        <w:rPr>
          <w:rFonts w:cstheme="minorHAnsi"/>
          <w:i/>
          <w:iCs/>
          <w:sz w:val="22"/>
          <w:szCs w:val="22"/>
          <w:lang w:val="en-GB"/>
        </w:rPr>
        <w:t>kuih</w:t>
      </w:r>
      <w:r w:rsidRPr="00A32CF0">
        <w:rPr>
          <w:rFonts w:cstheme="minorHAnsi"/>
          <w:sz w:val="22"/>
          <w:szCs w:val="22"/>
          <w:lang w:val="en-GB"/>
        </w:rPr>
        <w:t xml:space="preserve"> or a hamper can express gratitude and strengthen relationships. Chinese New Year brings mandarin oranges, red packets and wishes for prosperity. During Deepavali, gifts convey goodwill and renewal. At Gawai and Kaamatan, tokens of appreciation can reflect the hospitality and communal spirit of Sabah and Sarawak. Christmas, weddings, birthdays and company anniversaries offer their own opportunities to exchange something thoughtful.</w:t>
      </w:r>
    </w:p>
    <w:p w14:paraId="7072DC4F" w14:textId="77777777" w:rsidR="00A32CF0" w:rsidRPr="00A32CF0" w:rsidRDefault="00A32CF0" w:rsidP="00A32CF0">
      <w:pPr>
        <w:spacing w:after="0" w:line="240" w:lineRule="auto"/>
        <w:jc w:val="both"/>
        <w:rPr>
          <w:rFonts w:cstheme="minorHAnsi"/>
          <w:sz w:val="22"/>
          <w:szCs w:val="22"/>
          <w:lang w:val="en-GB"/>
        </w:rPr>
      </w:pPr>
    </w:p>
    <w:p w14:paraId="28E42042"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These traditions are not the problem. Indeed, a society that gives generously to friends, neighbours and colleagues is hardly one that should be encouraged to become suspicious of every ribbon-tied box.</w:t>
      </w:r>
    </w:p>
    <w:p w14:paraId="5B71C23C" w14:textId="77777777" w:rsidR="00A32CF0" w:rsidRPr="00A32CF0" w:rsidRDefault="00A32CF0" w:rsidP="00A32CF0">
      <w:pPr>
        <w:spacing w:after="0" w:line="240" w:lineRule="auto"/>
        <w:jc w:val="both"/>
        <w:rPr>
          <w:rFonts w:cstheme="minorHAnsi"/>
          <w:sz w:val="22"/>
          <w:szCs w:val="22"/>
          <w:lang w:val="en-GB"/>
        </w:rPr>
      </w:pPr>
    </w:p>
    <w:p w14:paraId="52B659D8"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 difficulty begins when the gift crosses the boundary between personal courtesy and commercial influence. In a country where business relationships often depend on trust, familiarity and long-standing connections, that boundary can be surprisingly difficult to locate.</w:t>
      </w:r>
    </w:p>
    <w:p w14:paraId="39DF70F1" w14:textId="77777777" w:rsidR="00A32CF0" w:rsidRPr="00A32CF0" w:rsidRDefault="00A32CF0" w:rsidP="00A32CF0">
      <w:pPr>
        <w:spacing w:after="0" w:line="240" w:lineRule="auto"/>
        <w:jc w:val="both"/>
        <w:rPr>
          <w:rFonts w:cstheme="minorHAnsi"/>
          <w:sz w:val="22"/>
          <w:szCs w:val="22"/>
          <w:lang w:val="en-GB"/>
        </w:rPr>
      </w:pPr>
    </w:p>
    <w:p w14:paraId="38A19374"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A box of pineapple tarts is one thing. A box of pineapple tarts delivered two days before a multimillion-ringgit tender is another.</w:t>
      </w:r>
    </w:p>
    <w:p w14:paraId="35F68147" w14:textId="77777777" w:rsidR="00A32CF0" w:rsidRPr="00A32CF0" w:rsidRDefault="00A32CF0" w:rsidP="00A32CF0">
      <w:pPr>
        <w:spacing w:after="0" w:line="240" w:lineRule="auto"/>
        <w:jc w:val="both"/>
        <w:rPr>
          <w:rFonts w:cstheme="minorHAnsi"/>
          <w:sz w:val="22"/>
          <w:szCs w:val="22"/>
          <w:lang w:val="en-GB"/>
        </w:rPr>
      </w:pPr>
    </w:p>
    <w:p w14:paraId="29A296C5"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 biscuits may be identical. The circumstances are not.</w:t>
      </w:r>
    </w:p>
    <w:p w14:paraId="093A9394" w14:textId="77777777" w:rsidR="00A32CF0" w:rsidRPr="00A32CF0" w:rsidRDefault="00A32CF0" w:rsidP="00A32CF0">
      <w:pPr>
        <w:spacing w:after="0" w:line="240" w:lineRule="auto"/>
        <w:jc w:val="both"/>
        <w:rPr>
          <w:rFonts w:cstheme="minorHAnsi"/>
          <w:sz w:val="22"/>
          <w:szCs w:val="22"/>
          <w:lang w:val="en-GB"/>
        </w:rPr>
      </w:pPr>
    </w:p>
    <w:p w14:paraId="5D7EBDEF" w14:textId="77777777" w:rsidR="00A32CF0" w:rsidRDefault="00A32CF0" w:rsidP="00A32CF0">
      <w:pPr>
        <w:spacing w:after="0" w:line="240" w:lineRule="auto"/>
        <w:jc w:val="both"/>
        <w:rPr>
          <w:rFonts w:cstheme="minorHAnsi"/>
          <w:b/>
          <w:bCs/>
          <w:sz w:val="22"/>
          <w:szCs w:val="22"/>
          <w:lang w:val="en-GB"/>
        </w:rPr>
      </w:pPr>
      <w:r w:rsidRPr="00A32CF0">
        <w:rPr>
          <w:rFonts w:cstheme="minorHAnsi"/>
          <w:b/>
          <w:bCs/>
          <w:sz w:val="22"/>
          <w:szCs w:val="22"/>
          <w:lang w:val="en-GB"/>
        </w:rPr>
        <w:t>The festive season meets the compliance department</w:t>
      </w:r>
    </w:p>
    <w:p w14:paraId="5197A292" w14:textId="77777777" w:rsidR="00A32CF0" w:rsidRPr="00A32CF0" w:rsidRDefault="00A32CF0" w:rsidP="00A32CF0">
      <w:pPr>
        <w:spacing w:after="0" w:line="240" w:lineRule="auto"/>
        <w:jc w:val="both"/>
        <w:rPr>
          <w:rFonts w:cstheme="minorHAnsi"/>
          <w:b/>
          <w:bCs/>
          <w:sz w:val="22"/>
          <w:szCs w:val="22"/>
          <w:lang w:val="en-GB"/>
        </w:rPr>
      </w:pPr>
    </w:p>
    <w:p w14:paraId="624966C5"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For Malaysian companies, the question is no longer simply whether a gift is customary. It is whether accepting or giving that gift is appropriate in the circumstances, consistent with company policy and free from any improper expectation.</w:t>
      </w:r>
    </w:p>
    <w:p w14:paraId="7F668987" w14:textId="77777777" w:rsidR="00A32CF0" w:rsidRPr="00A32CF0" w:rsidRDefault="00A32CF0" w:rsidP="00A32CF0">
      <w:pPr>
        <w:spacing w:after="0" w:line="240" w:lineRule="auto"/>
        <w:jc w:val="both"/>
        <w:rPr>
          <w:rFonts w:cstheme="minorHAnsi"/>
          <w:sz w:val="22"/>
          <w:szCs w:val="22"/>
          <w:lang w:val="en-GB"/>
        </w:rPr>
      </w:pPr>
    </w:p>
    <w:p w14:paraId="34F87174"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This is where the Anti-Bribery Management System, better known as ABMS, enters the picture.</w:t>
      </w:r>
    </w:p>
    <w:p w14:paraId="55385227" w14:textId="77777777" w:rsidR="00A32CF0" w:rsidRPr="00A32CF0" w:rsidRDefault="00A32CF0" w:rsidP="00A32CF0">
      <w:pPr>
        <w:spacing w:after="0" w:line="240" w:lineRule="auto"/>
        <w:jc w:val="both"/>
        <w:rPr>
          <w:rFonts w:cstheme="minorHAnsi"/>
          <w:sz w:val="22"/>
          <w:szCs w:val="22"/>
          <w:lang w:val="en-GB"/>
        </w:rPr>
      </w:pPr>
    </w:p>
    <w:p w14:paraId="3A253978" w14:textId="635F4663"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 xml:space="preserve">Built around the MS ISO 37001 standard, ABMS provides organisations with a structured approach to preventing, detecting and responding to bribery. It involves risk assessments, policies, controls, training, </w:t>
      </w:r>
      <w:r w:rsidRPr="00A32CF0">
        <w:rPr>
          <w:rFonts w:cstheme="minorHAnsi"/>
          <w:sz w:val="22"/>
          <w:szCs w:val="22"/>
          <w:lang w:val="en-GB"/>
        </w:rPr>
        <w:lastRenderedPageBreak/>
        <w:t>monitoring and a willingness to investigate conduct that might otherwise be dismissed as business as usual.</w:t>
      </w:r>
    </w:p>
    <w:p w14:paraId="2A7BCDCC" w14:textId="77777777" w:rsidR="00A32CF0" w:rsidRPr="00A32CF0" w:rsidRDefault="00A32CF0" w:rsidP="00A32CF0">
      <w:pPr>
        <w:spacing w:after="0" w:line="240" w:lineRule="auto"/>
        <w:jc w:val="both"/>
        <w:rPr>
          <w:rFonts w:cstheme="minorHAnsi"/>
          <w:sz w:val="22"/>
          <w:szCs w:val="22"/>
          <w:lang w:val="en-GB"/>
        </w:rPr>
      </w:pPr>
    </w:p>
    <w:p w14:paraId="411A91A0"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 system is particularly relevant in the corporate world because the law does not reserve corruption for the dramatic exchange of brown envelopes in dimly lit car parks.</w:t>
      </w:r>
    </w:p>
    <w:p w14:paraId="1E8EA529" w14:textId="77777777" w:rsidR="00A32CF0" w:rsidRPr="00A32CF0" w:rsidRDefault="00A32CF0" w:rsidP="00A32CF0">
      <w:pPr>
        <w:spacing w:after="0" w:line="240" w:lineRule="auto"/>
        <w:jc w:val="both"/>
        <w:rPr>
          <w:rFonts w:cstheme="minorHAnsi"/>
          <w:sz w:val="22"/>
          <w:szCs w:val="22"/>
          <w:lang w:val="en-GB"/>
        </w:rPr>
      </w:pPr>
    </w:p>
    <w:p w14:paraId="33518995"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Under section 17A of the Malaysian Anti-Corruption Commission Act 2009, a commercial organisation may be liable where a person associated with it corruptly gives, agrees to give, promises or offers gratification to obtain or retain business or an advantage in the conduct of business. The provision also creates a statutory defence based on the organisation having adequate procedures designed to prevent such conduct.</w:t>
      </w:r>
    </w:p>
    <w:p w14:paraId="294F2B18" w14:textId="77777777" w:rsidR="00A32CF0" w:rsidRPr="00A32CF0" w:rsidRDefault="00A32CF0" w:rsidP="00A32CF0">
      <w:pPr>
        <w:spacing w:after="0" w:line="240" w:lineRule="auto"/>
        <w:jc w:val="both"/>
        <w:rPr>
          <w:rFonts w:cstheme="minorHAnsi"/>
          <w:sz w:val="22"/>
          <w:szCs w:val="22"/>
          <w:lang w:val="en-GB"/>
        </w:rPr>
      </w:pPr>
    </w:p>
    <w:p w14:paraId="5A17E687"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 implications extend beyond government-linked companies (GLCs). Private companies, contractors, suppliers, consultants and other commercial organisations must also consider the corruption risks arising from their business relationships.</w:t>
      </w:r>
    </w:p>
    <w:p w14:paraId="56238150" w14:textId="77777777" w:rsidR="00A32CF0" w:rsidRPr="00A32CF0" w:rsidRDefault="00A32CF0" w:rsidP="00A32CF0">
      <w:pPr>
        <w:spacing w:after="0" w:line="240" w:lineRule="auto"/>
        <w:jc w:val="both"/>
        <w:rPr>
          <w:rFonts w:cstheme="minorHAnsi"/>
          <w:sz w:val="22"/>
          <w:szCs w:val="22"/>
          <w:lang w:val="en-GB"/>
        </w:rPr>
      </w:pPr>
    </w:p>
    <w:p w14:paraId="61F3BB3B"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In other words, the private sector cannot simply point at the public sector and declare that integrity is somebody else's department.</w:t>
      </w:r>
    </w:p>
    <w:p w14:paraId="3B192AF3" w14:textId="77777777" w:rsidR="00A32CF0" w:rsidRPr="00A32CF0" w:rsidRDefault="00A32CF0" w:rsidP="00A32CF0">
      <w:pPr>
        <w:spacing w:after="0" w:line="240" w:lineRule="auto"/>
        <w:jc w:val="both"/>
        <w:rPr>
          <w:rFonts w:cstheme="minorHAnsi"/>
          <w:sz w:val="22"/>
          <w:szCs w:val="22"/>
          <w:lang w:val="en-GB"/>
        </w:rPr>
      </w:pPr>
    </w:p>
    <w:p w14:paraId="5E62BFBE"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Nor does the presence of an ABMS certificate magically turn every business practice into an acceptable one. A certificate is evidence of a management system assessed against a standard; it is not immunity from prosecution, a guarantee that misconduct will never occur or permission to ignore an awkward gift.</w:t>
      </w:r>
    </w:p>
    <w:p w14:paraId="1EAA695D" w14:textId="77777777" w:rsidR="00A32CF0" w:rsidRPr="00A32CF0" w:rsidRDefault="00A32CF0" w:rsidP="00A32CF0">
      <w:pPr>
        <w:spacing w:after="0" w:line="240" w:lineRule="auto"/>
        <w:jc w:val="both"/>
        <w:rPr>
          <w:rFonts w:cstheme="minorHAnsi"/>
          <w:sz w:val="22"/>
          <w:szCs w:val="22"/>
          <w:lang w:val="en-GB"/>
        </w:rPr>
      </w:pPr>
    </w:p>
    <w:p w14:paraId="0D62B8CA"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A system is only as credible as the decisions people make when following it becomes inconvenient.</w:t>
      </w:r>
    </w:p>
    <w:p w14:paraId="2469AB71" w14:textId="77777777" w:rsidR="00A32CF0" w:rsidRPr="00A32CF0" w:rsidRDefault="00A32CF0" w:rsidP="00A32CF0">
      <w:pPr>
        <w:spacing w:after="0" w:line="240" w:lineRule="auto"/>
        <w:jc w:val="both"/>
        <w:rPr>
          <w:rFonts w:cstheme="minorHAnsi"/>
          <w:sz w:val="22"/>
          <w:szCs w:val="22"/>
          <w:lang w:val="en-GB"/>
        </w:rPr>
      </w:pPr>
    </w:p>
    <w:p w14:paraId="1F57CBEA" w14:textId="77777777" w:rsidR="00A32CF0" w:rsidRDefault="00A32CF0" w:rsidP="00A32CF0">
      <w:pPr>
        <w:spacing w:after="0" w:line="240" w:lineRule="auto"/>
        <w:jc w:val="both"/>
        <w:rPr>
          <w:rFonts w:cstheme="minorHAnsi"/>
          <w:b/>
          <w:bCs/>
          <w:sz w:val="22"/>
          <w:szCs w:val="22"/>
          <w:lang w:val="en-GB"/>
        </w:rPr>
      </w:pPr>
      <w:r w:rsidRPr="00A32CF0">
        <w:rPr>
          <w:rFonts w:cstheme="minorHAnsi"/>
          <w:b/>
          <w:bCs/>
          <w:sz w:val="22"/>
          <w:szCs w:val="22"/>
          <w:lang w:val="en-GB"/>
        </w:rPr>
        <w:t>Why GLCs have an especially difficult balancing act</w:t>
      </w:r>
    </w:p>
    <w:p w14:paraId="0D7A0370" w14:textId="77777777" w:rsidR="00A32CF0" w:rsidRPr="00A32CF0" w:rsidRDefault="00A32CF0" w:rsidP="00A32CF0">
      <w:pPr>
        <w:spacing w:after="0" w:line="240" w:lineRule="auto"/>
        <w:jc w:val="both"/>
        <w:rPr>
          <w:rFonts w:cstheme="minorHAnsi"/>
          <w:b/>
          <w:bCs/>
          <w:sz w:val="22"/>
          <w:szCs w:val="22"/>
          <w:lang w:val="en-GB"/>
        </w:rPr>
      </w:pPr>
    </w:p>
    <w:p w14:paraId="0636A222"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GLCs occupy an interesting position in Malaysia's corporate landscape. They operate in commercial environments, negotiate contracts, manage suppliers and pursue business objectives. Yet their ownership structures, public responsibilities and relationships with the wider public sector often place them under a particularly bright spotlight.</w:t>
      </w:r>
    </w:p>
    <w:p w14:paraId="3C4E3742" w14:textId="77777777" w:rsidR="00A32CF0" w:rsidRPr="00A32CF0" w:rsidRDefault="00A32CF0" w:rsidP="00A32CF0">
      <w:pPr>
        <w:spacing w:after="0" w:line="240" w:lineRule="auto"/>
        <w:jc w:val="both"/>
        <w:rPr>
          <w:rFonts w:cstheme="minorHAnsi"/>
          <w:sz w:val="22"/>
          <w:szCs w:val="22"/>
          <w:lang w:val="en-GB"/>
        </w:rPr>
      </w:pPr>
    </w:p>
    <w:p w14:paraId="78F6A8D2"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A GLC may be competing for commercial advantage while simultaneously being expected to demonstrate exemplary governance. Its procurement decisions may involve substantial public-facing infrastructure, utilities, transport, energy or other essential services. Even where a transaction is entirely legitimate, the appearance of preferential treatment can undermine confidence in the organisation.</w:t>
      </w:r>
    </w:p>
    <w:p w14:paraId="70679F4A" w14:textId="77777777" w:rsidR="00A32CF0" w:rsidRPr="00A32CF0" w:rsidRDefault="00A32CF0" w:rsidP="00A32CF0">
      <w:pPr>
        <w:spacing w:after="0" w:line="240" w:lineRule="auto"/>
        <w:jc w:val="both"/>
        <w:rPr>
          <w:rFonts w:cstheme="minorHAnsi"/>
          <w:sz w:val="22"/>
          <w:szCs w:val="22"/>
          <w:lang w:val="en-GB"/>
        </w:rPr>
      </w:pPr>
    </w:p>
    <w:p w14:paraId="29B78284"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This creates a familiar dilemma during festive periods.</w:t>
      </w:r>
    </w:p>
    <w:p w14:paraId="66E2A7CB" w14:textId="77777777" w:rsidR="00A32CF0" w:rsidRPr="00A32CF0" w:rsidRDefault="00A32CF0" w:rsidP="00A32CF0">
      <w:pPr>
        <w:spacing w:after="0" w:line="240" w:lineRule="auto"/>
        <w:jc w:val="both"/>
        <w:rPr>
          <w:rFonts w:cstheme="minorHAnsi"/>
          <w:sz w:val="22"/>
          <w:szCs w:val="22"/>
          <w:lang w:val="en-GB"/>
        </w:rPr>
      </w:pPr>
    </w:p>
    <w:p w14:paraId="0016D01C"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A supplier sends a hamper to the managing director. A contractor delivers a gift to the project team. A business partner offers hospitality to celebrate a successful year. Everyone insists that the gesture is merely customary.</w:t>
      </w:r>
    </w:p>
    <w:p w14:paraId="1D36D235" w14:textId="77777777" w:rsidR="00A32CF0" w:rsidRPr="00A32CF0" w:rsidRDefault="00A32CF0" w:rsidP="00A32CF0">
      <w:pPr>
        <w:spacing w:after="0" w:line="240" w:lineRule="auto"/>
        <w:jc w:val="both"/>
        <w:rPr>
          <w:rFonts w:cstheme="minorHAnsi"/>
          <w:sz w:val="22"/>
          <w:szCs w:val="22"/>
          <w:lang w:val="en-GB"/>
        </w:rPr>
      </w:pPr>
    </w:p>
    <w:p w14:paraId="063A6099"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Perhaps it is.</w:t>
      </w:r>
    </w:p>
    <w:p w14:paraId="1D343E25" w14:textId="77777777" w:rsidR="00A32CF0" w:rsidRDefault="00A32CF0" w:rsidP="00A32CF0">
      <w:pPr>
        <w:spacing w:after="0" w:line="240" w:lineRule="auto"/>
        <w:jc w:val="both"/>
        <w:rPr>
          <w:rFonts w:cstheme="minorHAnsi"/>
          <w:sz w:val="22"/>
          <w:szCs w:val="22"/>
          <w:lang w:val="en-GB"/>
        </w:rPr>
      </w:pPr>
    </w:p>
    <w:p w14:paraId="6B0DF7AA" w14:textId="77777777" w:rsidR="00A32CF0" w:rsidRDefault="00A32CF0" w:rsidP="00A32CF0">
      <w:pPr>
        <w:spacing w:after="0" w:line="240" w:lineRule="auto"/>
        <w:jc w:val="both"/>
        <w:rPr>
          <w:rFonts w:cstheme="minorHAnsi"/>
          <w:sz w:val="22"/>
          <w:szCs w:val="22"/>
          <w:lang w:val="en-GB"/>
        </w:rPr>
      </w:pPr>
    </w:p>
    <w:p w14:paraId="542316BC" w14:textId="77777777" w:rsidR="00A32CF0" w:rsidRPr="00A32CF0" w:rsidRDefault="00A32CF0" w:rsidP="00A32CF0">
      <w:pPr>
        <w:spacing w:after="0" w:line="240" w:lineRule="auto"/>
        <w:jc w:val="both"/>
        <w:rPr>
          <w:rFonts w:cstheme="minorHAnsi"/>
          <w:sz w:val="22"/>
          <w:szCs w:val="22"/>
          <w:lang w:val="en-GB"/>
        </w:rPr>
      </w:pPr>
    </w:p>
    <w:p w14:paraId="08987752"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lastRenderedPageBreak/>
        <w:t>But what happens if that supplier is participating in an active tender? What if the contractor has an outstanding claim, a disputed variation order or a request for an extension of time awaiting approval? What if the recipient is responsible for evaluating the supplier's performance, certifying its work or recommending payment?</w:t>
      </w:r>
    </w:p>
    <w:p w14:paraId="71AD189E" w14:textId="77777777" w:rsidR="00A32CF0" w:rsidRPr="00A32CF0" w:rsidRDefault="00A32CF0" w:rsidP="00A32CF0">
      <w:pPr>
        <w:spacing w:after="0" w:line="240" w:lineRule="auto"/>
        <w:jc w:val="both"/>
        <w:rPr>
          <w:rFonts w:cstheme="minorHAnsi"/>
          <w:sz w:val="22"/>
          <w:szCs w:val="22"/>
          <w:lang w:val="en-GB"/>
        </w:rPr>
      </w:pPr>
    </w:p>
    <w:p w14:paraId="5C264C96"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In these circumstances, the gift does not arrive in a vacuum. It arrives within a relationship of commercial power.</w:t>
      </w:r>
    </w:p>
    <w:p w14:paraId="583E2ABC" w14:textId="77777777" w:rsidR="00A32CF0" w:rsidRPr="00A32CF0" w:rsidRDefault="00A32CF0" w:rsidP="00A32CF0">
      <w:pPr>
        <w:spacing w:after="0" w:line="240" w:lineRule="auto"/>
        <w:jc w:val="both"/>
        <w:rPr>
          <w:rFonts w:cstheme="minorHAnsi"/>
          <w:sz w:val="22"/>
          <w:szCs w:val="22"/>
          <w:lang w:val="en-GB"/>
        </w:rPr>
      </w:pPr>
    </w:p>
    <w:p w14:paraId="44550F4C"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 risk is not confined to an actual exchange of favours. A decision can be perfectly impartial and still appear compromised to an observer who sees a bidder delivering expensive gifts to the people responsible for selecting the successful tenderer.</w:t>
      </w:r>
    </w:p>
    <w:p w14:paraId="154945E5" w14:textId="77777777" w:rsidR="00A32CF0" w:rsidRPr="00A32CF0" w:rsidRDefault="00A32CF0" w:rsidP="00A32CF0">
      <w:pPr>
        <w:spacing w:after="0" w:line="240" w:lineRule="auto"/>
        <w:jc w:val="both"/>
        <w:rPr>
          <w:rFonts w:cstheme="minorHAnsi"/>
          <w:sz w:val="22"/>
          <w:szCs w:val="22"/>
          <w:lang w:val="en-GB"/>
        </w:rPr>
      </w:pPr>
    </w:p>
    <w:p w14:paraId="0E38A117"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Corporate integrity must therefore consider two questions: whether a decision has been improperly influenced, and whether the circumstances create a reasonable concern that it could have been.</w:t>
      </w:r>
    </w:p>
    <w:p w14:paraId="42E5C948" w14:textId="77777777" w:rsidR="00A32CF0" w:rsidRPr="00A32CF0" w:rsidRDefault="00A32CF0" w:rsidP="00A32CF0">
      <w:pPr>
        <w:spacing w:after="0" w:line="240" w:lineRule="auto"/>
        <w:jc w:val="both"/>
        <w:rPr>
          <w:rFonts w:cstheme="minorHAnsi"/>
          <w:sz w:val="22"/>
          <w:szCs w:val="22"/>
          <w:lang w:val="en-GB"/>
        </w:rPr>
      </w:pPr>
    </w:p>
    <w:p w14:paraId="2D88B7F6"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For GLCs, the second question matters enormously. Public confidence is difficult to build and remarkably easy to lose.</w:t>
      </w:r>
    </w:p>
    <w:p w14:paraId="14F3D108" w14:textId="77777777" w:rsidR="00A32CF0" w:rsidRPr="00A32CF0" w:rsidRDefault="00A32CF0" w:rsidP="00A32CF0">
      <w:pPr>
        <w:spacing w:after="0" w:line="240" w:lineRule="auto"/>
        <w:jc w:val="both"/>
        <w:rPr>
          <w:rFonts w:cstheme="minorHAnsi"/>
          <w:sz w:val="22"/>
          <w:szCs w:val="22"/>
          <w:lang w:val="en-GB"/>
        </w:rPr>
      </w:pPr>
    </w:p>
    <w:p w14:paraId="71063294"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Yet the answer need not be to ban every festive greeting, every box of dates or every packet of mandarin oranges. A proportionate policy can distinguish ordinary courtesies from gifts that create unacceptable risks. It can require disclosure, approval, recording or refusal according to the circumstances.</w:t>
      </w:r>
    </w:p>
    <w:p w14:paraId="63FC7D47" w14:textId="77777777" w:rsidR="00A32CF0" w:rsidRPr="00A32CF0" w:rsidRDefault="00A32CF0" w:rsidP="00A32CF0">
      <w:pPr>
        <w:spacing w:after="0" w:line="240" w:lineRule="auto"/>
        <w:jc w:val="both"/>
        <w:rPr>
          <w:rFonts w:cstheme="minorHAnsi"/>
          <w:sz w:val="22"/>
          <w:szCs w:val="22"/>
          <w:lang w:val="en-GB"/>
        </w:rPr>
      </w:pPr>
    </w:p>
    <w:p w14:paraId="15CF4C48" w14:textId="20B08DC0"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 xml:space="preserve">The objective is not to make a </w:t>
      </w:r>
      <w:r w:rsidRPr="00A32CF0">
        <w:rPr>
          <w:rFonts w:cstheme="minorHAnsi"/>
          <w:sz w:val="22"/>
          <w:szCs w:val="22"/>
          <w:lang w:val="en-GB"/>
        </w:rPr>
        <w:t>GLC’s office</w:t>
      </w:r>
      <w:r w:rsidRPr="00A32CF0">
        <w:rPr>
          <w:rFonts w:cstheme="minorHAnsi"/>
          <w:sz w:val="22"/>
          <w:szCs w:val="22"/>
          <w:lang w:val="en-GB"/>
        </w:rPr>
        <w:t xml:space="preserve"> the least hospitable places in Malaysia. It is to ensure that hospitality never becomes an informal currency for commercial advantage.</w:t>
      </w:r>
    </w:p>
    <w:p w14:paraId="5B99D5C7" w14:textId="77777777" w:rsidR="00A32CF0" w:rsidRPr="00A32CF0" w:rsidRDefault="00A32CF0" w:rsidP="00A32CF0">
      <w:pPr>
        <w:spacing w:after="0" w:line="240" w:lineRule="auto"/>
        <w:jc w:val="both"/>
        <w:rPr>
          <w:rFonts w:cstheme="minorHAnsi"/>
          <w:sz w:val="22"/>
          <w:szCs w:val="22"/>
          <w:lang w:val="en-GB"/>
        </w:rPr>
      </w:pPr>
    </w:p>
    <w:p w14:paraId="4CAE2B04" w14:textId="77777777" w:rsidR="00A32CF0" w:rsidRDefault="00A32CF0" w:rsidP="00A32CF0">
      <w:pPr>
        <w:spacing w:after="0" w:line="240" w:lineRule="auto"/>
        <w:jc w:val="both"/>
        <w:rPr>
          <w:rFonts w:cstheme="minorHAnsi"/>
          <w:b/>
          <w:bCs/>
          <w:sz w:val="22"/>
          <w:szCs w:val="22"/>
          <w:lang w:val="en-GB"/>
        </w:rPr>
      </w:pPr>
      <w:r w:rsidRPr="00A32CF0">
        <w:rPr>
          <w:rFonts w:cstheme="minorHAnsi"/>
          <w:b/>
          <w:bCs/>
          <w:sz w:val="22"/>
          <w:szCs w:val="22"/>
          <w:lang w:val="en-GB"/>
        </w:rPr>
        <w:t>Private companies are not spectators</w:t>
      </w:r>
    </w:p>
    <w:p w14:paraId="3A0F2CE9" w14:textId="77777777" w:rsidR="00A32CF0" w:rsidRPr="00A32CF0" w:rsidRDefault="00A32CF0" w:rsidP="00A32CF0">
      <w:pPr>
        <w:spacing w:after="0" w:line="240" w:lineRule="auto"/>
        <w:jc w:val="both"/>
        <w:rPr>
          <w:rFonts w:cstheme="minorHAnsi"/>
          <w:b/>
          <w:bCs/>
          <w:sz w:val="22"/>
          <w:szCs w:val="22"/>
          <w:lang w:val="en-GB"/>
        </w:rPr>
      </w:pPr>
    </w:p>
    <w:p w14:paraId="50B50F85"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There is a tempting misconception that anti-bribery controls are primarily the concern of government departments and GLCs. Private companies, particularly smaller businesses, may view ABMS as a formal exercise best suited to large organisations with dedicated compliance teams and thick policy manuals.</w:t>
      </w:r>
    </w:p>
    <w:p w14:paraId="2DC69FF0" w14:textId="77777777" w:rsidR="00A32CF0" w:rsidRPr="00A32CF0" w:rsidRDefault="00A32CF0" w:rsidP="00A32CF0">
      <w:pPr>
        <w:spacing w:after="0" w:line="240" w:lineRule="auto"/>
        <w:jc w:val="both"/>
        <w:rPr>
          <w:rFonts w:cstheme="minorHAnsi"/>
          <w:sz w:val="22"/>
          <w:szCs w:val="22"/>
          <w:lang w:val="en-GB"/>
        </w:rPr>
      </w:pPr>
    </w:p>
    <w:p w14:paraId="4D213DB4"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That view is increasingly difficult to defend.</w:t>
      </w:r>
    </w:p>
    <w:p w14:paraId="6FC9A65A" w14:textId="77777777" w:rsidR="00A32CF0" w:rsidRPr="00A32CF0" w:rsidRDefault="00A32CF0" w:rsidP="00A32CF0">
      <w:pPr>
        <w:spacing w:after="0" w:line="240" w:lineRule="auto"/>
        <w:jc w:val="both"/>
        <w:rPr>
          <w:rFonts w:cstheme="minorHAnsi"/>
          <w:sz w:val="22"/>
          <w:szCs w:val="22"/>
          <w:lang w:val="en-GB"/>
        </w:rPr>
      </w:pPr>
    </w:p>
    <w:p w14:paraId="0F48FACF"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A private contractor bidding for work with a GLC may be expected to comply with the customer's anti-bribery requirements. A supplier may need to demonstrate that its employees understand the rules on gifts and hospitality. A company seeking to expand its commercial relationships may find that governance standards influence whether it is considered a credible business partner.</w:t>
      </w:r>
    </w:p>
    <w:p w14:paraId="5DCA9152" w14:textId="77777777" w:rsidR="00A32CF0" w:rsidRPr="00A32CF0" w:rsidRDefault="00A32CF0" w:rsidP="00A32CF0">
      <w:pPr>
        <w:spacing w:after="0" w:line="240" w:lineRule="auto"/>
        <w:jc w:val="both"/>
        <w:rPr>
          <w:rFonts w:cstheme="minorHAnsi"/>
          <w:sz w:val="22"/>
          <w:szCs w:val="22"/>
          <w:lang w:val="en-GB"/>
        </w:rPr>
      </w:pPr>
    </w:p>
    <w:p w14:paraId="7DCA978F"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Even without a formal certification requirement, a company can face serious consequences if gifts are used to influence procurement, obtain confidential information, secure preferential treatment or reward an improper decision.</w:t>
      </w:r>
    </w:p>
    <w:p w14:paraId="12E4305F" w14:textId="77777777" w:rsidR="00A32CF0" w:rsidRPr="00A32CF0" w:rsidRDefault="00A32CF0" w:rsidP="00A32CF0">
      <w:pPr>
        <w:spacing w:after="0" w:line="240" w:lineRule="auto"/>
        <w:jc w:val="both"/>
        <w:rPr>
          <w:rFonts w:cstheme="minorHAnsi"/>
          <w:sz w:val="22"/>
          <w:szCs w:val="22"/>
          <w:lang w:val="en-GB"/>
        </w:rPr>
      </w:pPr>
    </w:p>
    <w:p w14:paraId="60254A46" w14:textId="77777777" w:rsidR="00A32CF0" w:rsidRP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 risks can arise in ordinary commercial dealings: a sales executive gives an expensive watch to a purchasing manager; a consultant offers a holiday to a decision-maker; a subcontractor pays for lavish entertainment shortly before its performance is assessed. Calling these gestures relationship-building does not settle the question of whether they are legitimate.</w:t>
      </w:r>
    </w:p>
    <w:p w14:paraId="119F4D0E"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lastRenderedPageBreak/>
        <w:t>For smaller businesses, the solution need not be elaborate. A clear written policy, reasonable approval limits, a gift register, basic staff training and a reliable reporting channel can provide a practical starting point.</w:t>
      </w:r>
    </w:p>
    <w:p w14:paraId="13AFB4D0" w14:textId="77777777" w:rsidR="00A32CF0" w:rsidRPr="00A32CF0" w:rsidRDefault="00A32CF0" w:rsidP="00A32CF0">
      <w:pPr>
        <w:spacing w:after="0" w:line="240" w:lineRule="auto"/>
        <w:jc w:val="both"/>
        <w:rPr>
          <w:rFonts w:cstheme="minorHAnsi"/>
          <w:sz w:val="22"/>
          <w:szCs w:val="22"/>
          <w:lang w:val="en-GB"/>
        </w:rPr>
      </w:pPr>
    </w:p>
    <w:p w14:paraId="275BBB99"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What matters is that the rules apply consistently, including to the owner, the chief executive and the person who generates the most revenue.</w:t>
      </w:r>
    </w:p>
    <w:p w14:paraId="779CF508" w14:textId="77777777" w:rsidR="00A32CF0" w:rsidRPr="00A32CF0" w:rsidRDefault="00A32CF0" w:rsidP="00A32CF0">
      <w:pPr>
        <w:spacing w:after="0" w:line="240" w:lineRule="auto"/>
        <w:jc w:val="both"/>
        <w:rPr>
          <w:rFonts w:cstheme="minorHAnsi"/>
          <w:sz w:val="22"/>
          <w:szCs w:val="22"/>
          <w:lang w:val="en-GB"/>
        </w:rPr>
      </w:pPr>
    </w:p>
    <w:p w14:paraId="0538A830"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A policy that restricts gifts from junior suppliers but quietly exempts senior management is not an integrity system. It is a hierarchy of privileges dressed up as governance.</w:t>
      </w:r>
    </w:p>
    <w:p w14:paraId="20CF0929" w14:textId="77777777" w:rsidR="00A32CF0" w:rsidRPr="00A32CF0" w:rsidRDefault="00A32CF0" w:rsidP="00A32CF0">
      <w:pPr>
        <w:spacing w:after="0" w:line="240" w:lineRule="auto"/>
        <w:jc w:val="both"/>
        <w:rPr>
          <w:rFonts w:cstheme="minorHAnsi"/>
          <w:sz w:val="22"/>
          <w:szCs w:val="22"/>
          <w:lang w:val="en-GB"/>
        </w:rPr>
      </w:pPr>
    </w:p>
    <w:p w14:paraId="6998F77A" w14:textId="77777777" w:rsidR="00A32CF0" w:rsidRDefault="00A32CF0" w:rsidP="00A32CF0">
      <w:pPr>
        <w:spacing w:after="0" w:line="240" w:lineRule="auto"/>
        <w:jc w:val="both"/>
        <w:rPr>
          <w:rFonts w:cstheme="minorHAnsi"/>
          <w:b/>
          <w:bCs/>
          <w:sz w:val="22"/>
          <w:szCs w:val="22"/>
          <w:lang w:val="en-GB"/>
        </w:rPr>
      </w:pPr>
      <w:r w:rsidRPr="00A32CF0">
        <w:rPr>
          <w:rFonts w:cstheme="minorHAnsi"/>
          <w:b/>
          <w:bCs/>
          <w:sz w:val="22"/>
          <w:szCs w:val="22"/>
          <w:lang w:val="en-GB"/>
        </w:rPr>
        <w:t>Must every hamper be rejected?</w:t>
      </w:r>
    </w:p>
    <w:p w14:paraId="120B221B" w14:textId="77777777" w:rsidR="00A32CF0" w:rsidRPr="00A32CF0" w:rsidRDefault="00A32CF0" w:rsidP="00A32CF0">
      <w:pPr>
        <w:spacing w:after="0" w:line="240" w:lineRule="auto"/>
        <w:jc w:val="both"/>
        <w:rPr>
          <w:rFonts w:cstheme="minorHAnsi"/>
          <w:b/>
          <w:bCs/>
          <w:sz w:val="22"/>
          <w:szCs w:val="22"/>
          <w:lang w:val="en-GB"/>
        </w:rPr>
      </w:pPr>
    </w:p>
    <w:p w14:paraId="2C5AEC72"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Not necessarily. And this is where sensible ABMS implementation must distinguish between control and overreaction.</w:t>
      </w:r>
    </w:p>
    <w:p w14:paraId="301F1782" w14:textId="77777777" w:rsidR="00A32CF0" w:rsidRPr="00A32CF0" w:rsidRDefault="00A32CF0" w:rsidP="00A32CF0">
      <w:pPr>
        <w:spacing w:after="0" w:line="240" w:lineRule="auto"/>
        <w:jc w:val="both"/>
        <w:rPr>
          <w:rFonts w:cstheme="minorHAnsi"/>
          <w:sz w:val="22"/>
          <w:szCs w:val="22"/>
          <w:lang w:val="en-GB"/>
        </w:rPr>
      </w:pPr>
    </w:p>
    <w:p w14:paraId="372DA52F"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A blanket prohibition may appear reassuring on paper. In practice, it can be difficult to apply consistently across cultures, industries and everyday business interactions. It may also encourage employees to conceal gifts rather than report them, particularly when refusal would cause genuine embarrassment.</w:t>
      </w:r>
    </w:p>
    <w:p w14:paraId="25EA83B5" w14:textId="77777777" w:rsidR="00A32CF0" w:rsidRPr="00A32CF0" w:rsidRDefault="00A32CF0" w:rsidP="00A32CF0">
      <w:pPr>
        <w:spacing w:after="0" w:line="240" w:lineRule="auto"/>
        <w:jc w:val="both"/>
        <w:rPr>
          <w:rFonts w:cstheme="minorHAnsi"/>
          <w:sz w:val="22"/>
          <w:szCs w:val="22"/>
          <w:lang w:val="en-GB"/>
        </w:rPr>
      </w:pPr>
    </w:p>
    <w:p w14:paraId="6D26D8C2"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Malaysian corporate life requires a more thoughtful approach.</w:t>
      </w:r>
    </w:p>
    <w:p w14:paraId="078901AB" w14:textId="77777777" w:rsidR="00A32CF0" w:rsidRPr="00A32CF0" w:rsidRDefault="00A32CF0" w:rsidP="00A32CF0">
      <w:pPr>
        <w:spacing w:after="0" w:line="240" w:lineRule="auto"/>
        <w:jc w:val="both"/>
        <w:rPr>
          <w:rFonts w:cstheme="minorHAnsi"/>
          <w:sz w:val="22"/>
          <w:szCs w:val="22"/>
          <w:lang w:val="en-GB"/>
        </w:rPr>
      </w:pPr>
    </w:p>
    <w:p w14:paraId="06567EC5"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A modest festive gift distributed equally to all attendees at a public event is different from an expensive item presented privately to an individual who controls a contract award. A company-branded calendar is different from a luxury watch. A box of traditional delicacies shared by an entire department is different from a gift voucher that can be converted readily into personal spending.</w:t>
      </w:r>
    </w:p>
    <w:p w14:paraId="7888458D" w14:textId="77777777" w:rsidR="00A32CF0" w:rsidRPr="00A32CF0" w:rsidRDefault="00A32CF0" w:rsidP="00A32CF0">
      <w:pPr>
        <w:spacing w:after="0" w:line="240" w:lineRule="auto"/>
        <w:jc w:val="both"/>
        <w:rPr>
          <w:rFonts w:cstheme="minorHAnsi"/>
          <w:sz w:val="22"/>
          <w:szCs w:val="22"/>
          <w:lang w:val="en-GB"/>
        </w:rPr>
      </w:pPr>
    </w:p>
    <w:p w14:paraId="3F49FB72"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Even these distinctions are not absolute. A modest gift can be inappropriate if it is offered to influence a decision; a seemingly ordinary hamper can raise concerns if it arrives repeatedly from the same vendor during a sensitive procurement exercise.</w:t>
      </w:r>
    </w:p>
    <w:p w14:paraId="3FF3B5CC" w14:textId="77777777" w:rsidR="00A32CF0" w:rsidRPr="00A32CF0" w:rsidRDefault="00A32CF0" w:rsidP="00A32CF0">
      <w:pPr>
        <w:spacing w:after="0" w:line="240" w:lineRule="auto"/>
        <w:jc w:val="both"/>
        <w:rPr>
          <w:rFonts w:cstheme="minorHAnsi"/>
          <w:sz w:val="22"/>
          <w:szCs w:val="22"/>
          <w:lang w:val="en-GB"/>
        </w:rPr>
      </w:pPr>
    </w:p>
    <w:p w14:paraId="144020E1"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Value matters, but context matters too.</w:t>
      </w:r>
    </w:p>
    <w:p w14:paraId="186068A3" w14:textId="77777777" w:rsidR="00A32CF0" w:rsidRPr="00A32CF0" w:rsidRDefault="00A32CF0" w:rsidP="00A32CF0">
      <w:pPr>
        <w:spacing w:after="0" w:line="240" w:lineRule="auto"/>
        <w:jc w:val="both"/>
        <w:rPr>
          <w:rFonts w:cstheme="minorHAnsi"/>
          <w:sz w:val="22"/>
          <w:szCs w:val="22"/>
          <w:lang w:val="en-GB"/>
        </w:rPr>
      </w:pPr>
    </w:p>
    <w:p w14:paraId="7B3A10C1"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Companies should therefore establish rules that address at least five considerations: the nature and value of the gift, the identity of the giver and recipient, the timing of the exchange, the recipient's role in any pending business decision, and the transparency of the transaction.</w:t>
      </w:r>
    </w:p>
    <w:p w14:paraId="61FA8A30" w14:textId="77777777" w:rsidR="00A32CF0" w:rsidRPr="00A32CF0" w:rsidRDefault="00A32CF0" w:rsidP="00A32CF0">
      <w:pPr>
        <w:spacing w:after="0" w:line="240" w:lineRule="auto"/>
        <w:jc w:val="both"/>
        <w:rPr>
          <w:rFonts w:cstheme="minorHAnsi"/>
          <w:sz w:val="22"/>
          <w:szCs w:val="22"/>
          <w:lang w:val="en-GB"/>
        </w:rPr>
      </w:pPr>
    </w:p>
    <w:p w14:paraId="7DA1C514"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Employees should know when they may accept a gift, when prior approval is required, when a gift must be declared and when refusal is the only appropriate course. They should also know what to do when refusal is culturally awkward or practically impossible.</w:t>
      </w:r>
    </w:p>
    <w:p w14:paraId="49544F0A" w14:textId="77777777" w:rsidR="00A32CF0" w:rsidRPr="00A32CF0" w:rsidRDefault="00A32CF0" w:rsidP="00A32CF0">
      <w:pPr>
        <w:spacing w:after="0" w:line="240" w:lineRule="auto"/>
        <w:jc w:val="both"/>
        <w:rPr>
          <w:rFonts w:cstheme="minorHAnsi"/>
          <w:sz w:val="22"/>
          <w:szCs w:val="22"/>
          <w:lang w:val="en-GB"/>
        </w:rPr>
      </w:pPr>
    </w:p>
    <w:p w14:paraId="421291F7"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For example, where a perishable hamper cannot reasonably be returned, company policy might require its declaration and sharing among employees rather than allowing it to become the personal property of a single decision-maker. Such an arrangement must still be consistent with the company's rules and should not be used to legitimise a gift that ought to have been refused outright.</w:t>
      </w:r>
    </w:p>
    <w:p w14:paraId="5266B742" w14:textId="77777777" w:rsidR="00A32CF0" w:rsidRPr="00A32CF0" w:rsidRDefault="00A32CF0" w:rsidP="00A32CF0">
      <w:pPr>
        <w:spacing w:after="0" w:line="240" w:lineRule="auto"/>
        <w:jc w:val="both"/>
        <w:rPr>
          <w:rFonts w:cstheme="minorHAnsi"/>
          <w:sz w:val="22"/>
          <w:szCs w:val="22"/>
          <w:lang w:val="en-GB"/>
        </w:rPr>
      </w:pPr>
    </w:p>
    <w:p w14:paraId="5D769AC1" w14:textId="77777777" w:rsidR="00A32CF0" w:rsidRP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Cash and cash-equivalent gifts deserve particularly strict treatment. Cash, vouchers and similar benefits are difficult to justify as ordinary corporate courtesies when they provide a direct personal benefit and may create an obvious avenue for improper influence.</w:t>
      </w:r>
    </w:p>
    <w:p w14:paraId="2A1BB8C7"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lastRenderedPageBreak/>
        <w:t>Above all, no employee should assume that a gift is acceptable merely because it falls below an internal monetary threshold. A price limit is a control, not a licence.</w:t>
      </w:r>
    </w:p>
    <w:p w14:paraId="651D8600" w14:textId="77777777" w:rsidR="00A32CF0" w:rsidRPr="00A32CF0" w:rsidRDefault="00A32CF0" w:rsidP="00A32CF0">
      <w:pPr>
        <w:spacing w:after="0" w:line="240" w:lineRule="auto"/>
        <w:jc w:val="both"/>
        <w:rPr>
          <w:rFonts w:cstheme="minorHAnsi"/>
          <w:sz w:val="22"/>
          <w:szCs w:val="22"/>
          <w:lang w:val="en-GB"/>
        </w:rPr>
      </w:pPr>
    </w:p>
    <w:p w14:paraId="048C7BE5" w14:textId="0DD55FDC" w:rsidR="00A32CF0" w:rsidRDefault="00A32CF0" w:rsidP="00A32CF0">
      <w:pPr>
        <w:spacing w:after="0" w:line="240" w:lineRule="auto"/>
        <w:jc w:val="both"/>
        <w:rPr>
          <w:rFonts w:cstheme="minorHAnsi"/>
          <w:b/>
          <w:bCs/>
          <w:sz w:val="22"/>
          <w:szCs w:val="22"/>
          <w:lang w:val="en-GB"/>
        </w:rPr>
      </w:pPr>
      <w:r w:rsidRPr="00A32CF0">
        <w:rPr>
          <w:rFonts w:cstheme="minorHAnsi"/>
          <w:b/>
          <w:bCs/>
          <w:sz w:val="22"/>
          <w:szCs w:val="22"/>
          <w:lang w:val="en-GB"/>
        </w:rPr>
        <w:t xml:space="preserve">The </w:t>
      </w:r>
      <w:r>
        <w:rPr>
          <w:rFonts w:cstheme="minorHAnsi"/>
          <w:b/>
          <w:bCs/>
          <w:sz w:val="22"/>
          <w:szCs w:val="22"/>
          <w:lang w:val="en-GB"/>
        </w:rPr>
        <w:t>I</w:t>
      </w:r>
      <w:r w:rsidRPr="00A32CF0">
        <w:rPr>
          <w:rFonts w:cstheme="minorHAnsi"/>
          <w:b/>
          <w:bCs/>
          <w:sz w:val="22"/>
          <w:szCs w:val="22"/>
          <w:lang w:val="en-GB"/>
        </w:rPr>
        <w:t xml:space="preserve">ntegrity </w:t>
      </w:r>
      <w:r>
        <w:rPr>
          <w:rFonts w:cstheme="minorHAnsi"/>
          <w:b/>
          <w:bCs/>
          <w:sz w:val="22"/>
          <w:szCs w:val="22"/>
          <w:lang w:val="en-GB"/>
        </w:rPr>
        <w:t>O</w:t>
      </w:r>
      <w:r w:rsidRPr="00A32CF0">
        <w:rPr>
          <w:rFonts w:cstheme="minorHAnsi"/>
          <w:b/>
          <w:bCs/>
          <w:sz w:val="22"/>
          <w:szCs w:val="22"/>
          <w:lang w:val="en-GB"/>
        </w:rPr>
        <w:t>fficer and the art of saying no</w:t>
      </w:r>
    </w:p>
    <w:p w14:paraId="0171F18C" w14:textId="77777777" w:rsidR="00A32CF0" w:rsidRPr="00A32CF0" w:rsidRDefault="00A32CF0" w:rsidP="00A32CF0">
      <w:pPr>
        <w:spacing w:after="0" w:line="240" w:lineRule="auto"/>
        <w:jc w:val="both"/>
        <w:rPr>
          <w:rFonts w:cstheme="minorHAnsi"/>
          <w:b/>
          <w:bCs/>
          <w:sz w:val="22"/>
          <w:szCs w:val="22"/>
          <w:lang w:val="en-GB"/>
        </w:rPr>
      </w:pPr>
    </w:p>
    <w:p w14:paraId="1C79AC40"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Few corporate roles are tested quite like that of the integrity officer during the festive season.</w:t>
      </w:r>
    </w:p>
    <w:p w14:paraId="0922A540" w14:textId="77777777" w:rsidR="00A32CF0" w:rsidRPr="00A32CF0" w:rsidRDefault="00A32CF0" w:rsidP="00A32CF0">
      <w:pPr>
        <w:spacing w:after="0" w:line="240" w:lineRule="auto"/>
        <w:jc w:val="both"/>
        <w:rPr>
          <w:rFonts w:cstheme="minorHAnsi"/>
          <w:sz w:val="22"/>
          <w:szCs w:val="22"/>
          <w:lang w:val="en-GB"/>
        </w:rPr>
      </w:pPr>
    </w:p>
    <w:p w14:paraId="02D1E59A"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 role requires a delicate combination of legal understanding, cultural sensitivity and professional courage. It is easy to tell employees to reject inappropriate gifts in a training presentation. It is rather harder to explain to a senior executive why a supplier's beautifully packaged hamper should be returned, particularly when the supplier is an established business partner and everyone insists that the gesture is harmless.</w:t>
      </w:r>
    </w:p>
    <w:p w14:paraId="1A50D69E" w14:textId="77777777" w:rsidR="00A32CF0" w:rsidRPr="00A32CF0" w:rsidRDefault="00A32CF0" w:rsidP="00A32CF0">
      <w:pPr>
        <w:spacing w:after="0" w:line="240" w:lineRule="auto"/>
        <w:jc w:val="both"/>
        <w:rPr>
          <w:rFonts w:cstheme="minorHAnsi"/>
          <w:sz w:val="22"/>
          <w:szCs w:val="22"/>
          <w:lang w:val="en-GB"/>
        </w:rPr>
      </w:pPr>
    </w:p>
    <w:p w14:paraId="4961E9F6"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 answer must be grounded in policy rather than personality.</w:t>
      </w:r>
    </w:p>
    <w:p w14:paraId="62658327" w14:textId="77777777" w:rsidR="00A32CF0" w:rsidRPr="00A32CF0" w:rsidRDefault="00A32CF0" w:rsidP="00A32CF0">
      <w:pPr>
        <w:spacing w:after="0" w:line="240" w:lineRule="auto"/>
        <w:jc w:val="both"/>
        <w:rPr>
          <w:rFonts w:cstheme="minorHAnsi"/>
          <w:sz w:val="22"/>
          <w:szCs w:val="22"/>
          <w:lang w:val="en-GB"/>
        </w:rPr>
      </w:pPr>
    </w:p>
    <w:p w14:paraId="4C5951DE"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An employee should not have to negotiate the rules according to the seniority of the giver. Nor should an integrity officer be left to invent a justification after a gift has already been accepted.</w:t>
      </w:r>
    </w:p>
    <w:p w14:paraId="2AA2A163" w14:textId="77777777" w:rsidR="00A32CF0" w:rsidRPr="00A32CF0" w:rsidRDefault="00A32CF0" w:rsidP="00A32CF0">
      <w:pPr>
        <w:spacing w:after="0" w:line="240" w:lineRule="auto"/>
        <w:jc w:val="both"/>
        <w:rPr>
          <w:rFonts w:cstheme="minorHAnsi"/>
          <w:sz w:val="22"/>
          <w:szCs w:val="22"/>
          <w:lang w:val="en-GB"/>
        </w:rPr>
      </w:pPr>
    </w:p>
    <w:p w14:paraId="19A697C7" w14:textId="77777777" w:rsidR="00A32CF0" w:rsidRP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Clear procedures make difficult conversations easier. A standard declaration form, a central register, defined approval responsibilities and a written process for refusing or disposing of gifts can remove much of the ambiguity. Training should use realistic examples from procurement, project management, sales, contract administration and vendor relations rather than relying solely on abstract definitions of bribery.</w:t>
      </w:r>
    </w:p>
    <w:p w14:paraId="271976E0"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Management must also lead by example. If senior leaders publicly endorse integrity but privately accept benefits that junior employees would be disciplined for receiving, the organisation has taught its workforce precisely the wrong lesson.</w:t>
      </w:r>
    </w:p>
    <w:p w14:paraId="38407DD7" w14:textId="77777777" w:rsidR="00A32CF0" w:rsidRPr="00A32CF0" w:rsidRDefault="00A32CF0" w:rsidP="00A32CF0">
      <w:pPr>
        <w:spacing w:after="0" w:line="240" w:lineRule="auto"/>
        <w:jc w:val="both"/>
        <w:rPr>
          <w:rFonts w:cstheme="minorHAnsi"/>
          <w:sz w:val="22"/>
          <w:szCs w:val="22"/>
          <w:lang w:val="en-GB"/>
        </w:rPr>
      </w:pPr>
    </w:p>
    <w:p w14:paraId="2347B241"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 most effective response may sometimes be a courteous explanation: the company appreciates the gesture, but its policy does not permit the employee to accept it. That is not an accusation of wrongdoing.</w:t>
      </w:r>
    </w:p>
    <w:p w14:paraId="32C87912" w14:textId="77777777" w:rsidR="00A32CF0" w:rsidRDefault="00A32CF0" w:rsidP="00A32CF0">
      <w:pPr>
        <w:spacing w:after="0" w:line="240" w:lineRule="auto"/>
        <w:jc w:val="both"/>
        <w:rPr>
          <w:rFonts w:cstheme="minorHAnsi"/>
          <w:sz w:val="22"/>
          <w:szCs w:val="22"/>
          <w:lang w:val="en-GB"/>
        </w:rPr>
      </w:pPr>
    </w:p>
    <w:p w14:paraId="16F23117" w14:textId="3A60E89C"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It is a statement of professional boundaries.</w:t>
      </w:r>
    </w:p>
    <w:p w14:paraId="31751074" w14:textId="77777777" w:rsidR="00A32CF0" w:rsidRPr="00A32CF0" w:rsidRDefault="00A32CF0" w:rsidP="00A32CF0">
      <w:pPr>
        <w:spacing w:after="0" w:line="240" w:lineRule="auto"/>
        <w:jc w:val="both"/>
        <w:rPr>
          <w:rFonts w:cstheme="minorHAnsi"/>
          <w:sz w:val="22"/>
          <w:szCs w:val="22"/>
          <w:lang w:val="en-GB"/>
        </w:rPr>
      </w:pPr>
    </w:p>
    <w:p w14:paraId="6451FE4B"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Indeed, a well-designed policy protects the giver as well as the recipient. Suppliers should not have to guess whether a gift will create embarrassment, suspicion or a compliance problem. Transparent rules allow both sides to maintain a relationship without relying on informal understandings.</w:t>
      </w:r>
    </w:p>
    <w:p w14:paraId="65B29E81" w14:textId="77777777" w:rsidR="00A32CF0" w:rsidRPr="00A32CF0" w:rsidRDefault="00A32CF0" w:rsidP="00A32CF0">
      <w:pPr>
        <w:spacing w:after="0" w:line="240" w:lineRule="auto"/>
        <w:jc w:val="both"/>
        <w:rPr>
          <w:rFonts w:cstheme="minorHAnsi"/>
          <w:sz w:val="22"/>
          <w:szCs w:val="22"/>
          <w:lang w:val="en-GB"/>
        </w:rPr>
      </w:pPr>
    </w:p>
    <w:p w14:paraId="38957344"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There is nothing discourteous about making expectations clear.</w:t>
      </w:r>
    </w:p>
    <w:p w14:paraId="593F9027" w14:textId="77777777" w:rsidR="00A32CF0" w:rsidRPr="00A32CF0" w:rsidRDefault="00A32CF0" w:rsidP="00A32CF0">
      <w:pPr>
        <w:spacing w:after="0" w:line="240" w:lineRule="auto"/>
        <w:jc w:val="both"/>
        <w:rPr>
          <w:rFonts w:cstheme="minorHAnsi"/>
          <w:sz w:val="22"/>
          <w:szCs w:val="22"/>
          <w:lang w:val="en-GB"/>
        </w:rPr>
      </w:pPr>
    </w:p>
    <w:p w14:paraId="5873C062" w14:textId="77777777" w:rsidR="00A32CF0" w:rsidRDefault="00A32CF0" w:rsidP="00A32CF0">
      <w:pPr>
        <w:spacing w:after="0" w:line="240" w:lineRule="auto"/>
        <w:jc w:val="both"/>
        <w:rPr>
          <w:rFonts w:cstheme="minorHAnsi"/>
          <w:b/>
          <w:bCs/>
          <w:sz w:val="22"/>
          <w:szCs w:val="22"/>
          <w:lang w:val="en-GB"/>
        </w:rPr>
      </w:pPr>
      <w:r w:rsidRPr="00A32CF0">
        <w:rPr>
          <w:rFonts w:cstheme="minorHAnsi"/>
          <w:b/>
          <w:bCs/>
          <w:sz w:val="22"/>
          <w:szCs w:val="22"/>
          <w:lang w:val="en-GB"/>
        </w:rPr>
        <w:t>The danger of compliance theatre</w:t>
      </w:r>
    </w:p>
    <w:p w14:paraId="294AA394" w14:textId="77777777" w:rsidR="00A32CF0" w:rsidRPr="00A32CF0" w:rsidRDefault="00A32CF0" w:rsidP="00A32CF0">
      <w:pPr>
        <w:spacing w:after="0" w:line="240" w:lineRule="auto"/>
        <w:jc w:val="both"/>
        <w:rPr>
          <w:rFonts w:cstheme="minorHAnsi"/>
          <w:b/>
          <w:bCs/>
          <w:sz w:val="22"/>
          <w:szCs w:val="22"/>
          <w:lang w:val="en-GB"/>
        </w:rPr>
      </w:pPr>
    </w:p>
    <w:p w14:paraId="6BA850C8" w14:textId="629984EE"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There is, however, a more uncomfortable question</w:t>
      </w:r>
      <w:r>
        <w:rPr>
          <w:rFonts w:cstheme="minorHAnsi"/>
          <w:sz w:val="22"/>
          <w:szCs w:val="22"/>
          <w:lang w:val="en-GB"/>
        </w:rPr>
        <w:t>. W</w:t>
      </w:r>
      <w:r w:rsidRPr="00A32CF0">
        <w:rPr>
          <w:rFonts w:cstheme="minorHAnsi"/>
          <w:sz w:val="22"/>
          <w:szCs w:val="22"/>
          <w:lang w:val="en-GB"/>
        </w:rPr>
        <w:t>hat happens when an organisation has all the right policies but none of the right instincts?</w:t>
      </w:r>
    </w:p>
    <w:p w14:paraId="70EA5E7D" w14:textId="77777777" w:rsidR="00A32CF0" w:rsidRPr="00A32CF0" w:rsidRDefault="00A32CF0" w:rsidP="00A32CF0">
      <w:pPr>
        <w:spacing w:after="0" w:line="240" w:lineRule="auto"/>
        <w:jc w:val="both"/>
        <w:rPr>
          <w:rFonts w:cstheme="minorHAnsi"/>
          <w:sz w:val="22"/>
          <w:szCs w:val="22"/>
          <w:lang w:val="en-GB"/>
        </w:rPr>
      </w:pPr>
    </w:p>
    <w:p w14:paraId="332FF90D"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Malaysia's corporate world is familiar with the machinery of governance. There are declarations to sign, training modules to complete, registers to maintain, committees to convene and certificates to display. These measures matter. But they can also become exercises in administrative reassurance if the underlying culture remains unchanged.</w:t>
      </w:r>
    </w:p>
    <w:p w14:paraId="7BE88070" w14:textId="77777777" w:rsidR="00A32CF0" w:rsidRPr="00A32CF0" w:rsidRDefault="00A32CF0" w:rsidP="00A32CF0">
      <w:pPr>
        <w:spacing w:after="0" w:line="240" w:lineRule="auto"/>
        <w:jc w:val="both"/>
        <w:rPr>
          <w:rFonts w:cstheme="minorHAnsi"/>
          <w:sz w:val="22"/>
          <w:szCs w:val="22"/>
          <w:lang w:val="en-GB"/>
        </w:rPr>
      </w:pPr>
    </w:p>
    <w:p w14:paraId="52722CE1"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lastRenderedPageBreak/>
        <w:t>An employee who completes an online anti-bribery course without understanding why a gift from a tenderer is problematic has not necessarily become better equipped to identify corruption risks. A gift register that is rarely checked may simply become a repository of information nobody uses. An ABMS audit that focuses exclusively on whether documents exist may miss the more important question of whether people follow them.</w:t>
      </w:r>
    </w:p>
    <w:p w14:paraId="50304AFC" w14:textId="77777777" w:rsidR="00A32CF0" w:rsidRPr="00A32CF0" w:rsidRDefault="00A32CF0" w:rsidP="00A32CF0">
      <w:pPr>
        <w:spacing w:after="0" w:line="240" w:lineRule="auto"/>
        <w:jc w:val="both"/>
        <w:rPr>
          <w:rFonts w:cstheme="minorHAnsi"/>
          <w:sz w:val="22"/>
          <w:szCs w:val="22"/>
          <w:lang w:val="en-GB"/>
        </w:rPr>
      </w:pPr>
    </w:p>
    <w:p w14:paraId="0130A6AF"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 distinction is between having a system and having a system that works.</w:t>
      </w:r>
    </w:p>
    <w:p w14:paraId="55E241E6" w14:textId="77777777" w:rsidR="00A32CF0" w:rsidRPr="00A32CF0" w:rsidRDefault="00A32CF0" w:rsidP="00A32CF0">
      <w:pPr>
        <w:spacing w:after="0" w:line="240" w:lineRule="auto"/>
        <w:jc w:val="both"/>
        <w:rPr>
          <w:rFonts w:cstheme="minorHAnsi"/>
          <w:sz w:val="22"/>
          <w:szCs w:val="22"/>
          <w:lang w:val="en-GB"/>
        </w:rPr>
      </w:pPr>
    </w:p>
    <w:p w14:paraId="42772D1D"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For ABMS to be meaningful, organisations must periodically assess whether their controls remain appropriate to the risks they face. They must investigate credible concerns, correct weaknesses, protect those who report suspected misconduct in accordance with applicable law and policy, and ensure that disciplinary decisions are consistent.</w:t>
      </w:r>
    </w:p>
    <w:p w14:paraId="79D1C067" w14:textId="77777777" w:rsidR="00A32CF0" w:rsidRPr="00A32CF0" w:rsidRDefault="00A32CF0" w:rsidP="00A32CF0">
      <w:pPr>
        <w:spacing w:after="0" w:line="240" w:lineRule="auto"/>
        <w:jc w:val="both"/>
        <w:rPr>
          <w:rFonts w:cstheme="minorHAnsi"/>
          <w:sz w:val="22"/>
          <w:szCs w:val="22"/>
          <w:lang w:val="en-GB"/>
        </w:rPr>
      </w:pPr>
    </w:p>
    <w:p w14:paraId="710A8B73" w14:textId="5AC913A4"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 xml:space="preserve">The </w:t>
      </w:r>
      <w:r>
        <w:rPr>
          <w:rFonts w:cstheme="minorHAnsi"/>
          <w:sz w:val="22"/>
          <w:szCs w:val="22"/>
          <w:lang w:val="en-GB"/>
        </w:rPr>
        <w:t>s</w:t>
      </w:r>
      <w:r w:rsidRPr="00A32CF0">
        <w:rPr>
          <w:rFonts w:cstheme="minorHAnsi"/>
          <w:sz w:val="22"/>
          <w:szCs w:val="22"/>
          <w:lang w:val="en-GB"/>
        </w:rPr>
        <w:t>cholarly discussion</w:t>
      </w:r>
      <w:r>
        <w:rPr>
          <w:rFonts w:cstheme="minorHAnsi"/>
          <w:sz w:val="22"/>
          <w:szCs w:val="22"/>
          <w:lang w:val="en-GB"/>
        </w:rPr>
        <w:t>s</w:t>
      </w:r>
      <w:r w:rsidRPr="00A32CF0">
        <w:rPr>
          <w:rFonts w:cstheme="minorHAnsi"/>
          <w:sz w:val="22"/>
          <w:szCs w:val="22"/>
          <w:lang w:val="en-GB"/>
        </w:rPr>
        <w:t xml:space="preserve"> of ISO 37001 and section 17A </w:t>
      </w:r>
      <w:r w:rsidRPr="00A32CF0">
        <w:rPr>
          <w:rFonts w:cstheme="minorHAnsi"/>
          <w:sz w:val="22"/>
          <w:szCs w:val="22"/>
          <w:lang w:val="en-GB"/>
        </w:rPr>
        <w:t>reinforce</w:t>
      </w:r>
      <w:r w:rsidRPr="00A32CF0">
        <w:rPr>
          <w:rFonts w:cstheme="minorHAnsi"/>
          <w:sz w:val="22"/>
          <w:szCs w:val="22"/>
          <w:lang w:val="en-GB"/>
        </w:rPr>
        <w:t xml:space="preserve"> an important point</w:t>
      </w:r>
      <w:r>
        <w:rPr>
          <w:rFonts w:cstheme="minorHAnsi"/>
          <w:sz w:val="22"/>
          <w:szCs w:val="22"/>
          <w:lang w:val="en-GB"/>
        </w:rPr>
        <w:t>;</w:t>
      </w:r>
      <w:r w:rsidRPr="00A32CF0">
        <w:rPr>
          <w:rFonts w:cstheme="minorHAnsi"/>
          <w:sz w:val="22"/>
          <w:szCs w:val="22"/>
          <w:lang w:val="en-GB"/>
        </w:rPr>
        <w:t xml:space="preserve"> certification can provide a useful framework, but it should not be mistaken for an automatic statutory defence. Effective implementation, management commitment and continuing oversight remain essential.</w:t>
      </w:r>
    </w:p>
    <w:p w14:paraId="3A53B5C3" w14:textId="77777777" w:rsidR="00A32CF0" w:rsidRPr="00A32CF0" w:rsidRDefault="00A32CF0" w:rsidP="00A32CF0">
      <w:pPr>
        <w:spacing w:after="0" w:line="240" w:lineRule="auto"/>
        <w:jc w:val="both"/>
        <w:rPr>
          <w:rFonts w:cstheme="minorHAnsi"/>
          <w:sz w:val="22"/>
          <w:szCs w:val="22"/>
          <w:lang w:val="en-GB"/>
        </w:rPr>
      </w:pPr>
    </w:p>
    <w:p w14:paraId="3C949EE2"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This is particularly important for GLCs, whose governance practices may influence expectations throughout their supply chains. When a large organisation tolerates questionable gift-giving, smaller suppliers may conclude that the practice is necessary to remain competitive. When it applies clear and consistent standards, it helps establish a different expectation: business should be won through quality, price, competence and fair dealing.</w:t>
      </w:r>
    </w:p>
    <w:p w14:paraId="704881D4" w14:textId="77777777" w:rsidR="00A32CF0" w:rsidRPr="00A32CF0" w:rsidRDefault="00A32CF0" w:rsidP="00A32CF0">
      <w:pPr>
        <w:spacing w:after="0" w:line="240" w:lineRule="auto"/>
        <w:jc w:val="both"/>
        <w:rPr>
          <w:rFonts w:cstheme="minorHAnsi"/>
          <w:sz w:val="22"/>
          <w:szCs w:val="22"/>
          <w:lang w:val="en-GB"/>
        </w:rPr>
      </w:pPr>
    </w:p>
    <w:p w14:paraId="2CA0115B"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Private companies can exercise the same leadership within their own industries and commercial relationships.</w:t>
      </w:r>
    </w:p>
    <w:p w14:paraId="0F9006C8" w14:textId="77777777" w:rsidR="00A32CF0" w:rsidRPr="00A32CF0" w:rsidRDefault="00A32CF0" w:rsidP="00A32CF0">
      <w:pPr>
        <w:spacing w:after="0" w:line="240" w:lineRule="auto"/>
        <w:jc w:val="both"/>
        <w:rPr>
          <w:rFonts w:cstheme="minorHAnsi"/>
          <w:sz w:val="22"/>
          <w:szCs w:val="22"/>
          <w:lang w:val="en-GB"/>
        </w:rPr>
      </w:pPr>
    </w:p>
    <w:p w14:paraId="13C68DF4"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 standard should not depend on who owns the company, how large its compliance department is or how prestigious its corporate logo appears on a hamper.</w:t>
      </w:r>
    </w:p>
    <w:p w14:paraId="581E1F2F" w14:textId="77777777" w:rsidR="00A32CF0" w:rsidRPr="00A32CF0" w:rsidRDefault="00A32CF0" w:rsidP="00A32CF0">
      <w:pPr>
        <w:spacing w:after="0" w:line="240" w:lineRule="auto"/>
        <w:jc w:val="both"/>
        <w:rPr>
          <w:rFonts w:cstheme="minorHAnsi"/>
          <w:sz w:val="22"/>
          <w:szCs w:val="22"/>
          <w:lang w:val="en-GB"/>
        </w:rPr>
      </w:pPr>
    </w:p>
    <w:p w14:paraId="43407E77" w14:textId="77777777" w:rsidR="00A32CF0" w:rsidRDefault="00A32CF0" w:rsidP="00A32CF0">
      <w:pPr>
        <w:spacing w:after="0" w:line="240" w:lineRule="auto"/>
        <w:jc w:val="both"/>
        <w:rPr>
          <w:rFonts w:cstheme="minorHAnsi"/>
          <w:b/>
          <w:bCs/>
          <w:sz w:val="22"/>
          <w:szCs w:val="22"/>
          <w:lang w:val="en-GB"/>
        </w:rPr>
      </w:pPr>
      <w:r w:rsidRPr="00A32CF0">
        <w:rPr>
          <w:rFonts w:cstheme="minorHAnsi"/>
          <w:b/>
          <w:bCs/>
          <w:sz w:val="22"/>
          <w:szCs w:val="22"/>
          <w:lang w:val="en-GB"/>
        </w:rPr>
        <w:t>Keeping the goodwill, losing the grey area</w:t>
      </w:r>
    </w:p>
    <w:p w14:paraId="72FBEB7A" w14:textId="77777777" w:rsidR="00A32CF0" w:rsidRPr="00A32CF0" w:rsidRDefault="00A32CF0" w:rsidP="00A32CF0">
      <w:pPr>
        <w:spacing w:after="0" w:line="240" w:lineRule="auto"/>
        <w:jc w:val="both"/>
        <w:rPr>
          <w:rFonts w:cstheme="minorHAnsi"/>
          <w:b/>
          <w:bCs/>
          <w:sz w:val="22"/>
          <w:szCs w:val="22"/>
          <w:lang w:val="en-GB"/>
        </w:rPr>
      </w:pPr>
    </w:p>
    <w:p w14:paraId="1C40773F"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There is no need to turn Hari Raya, Chinese New Year, Gawai, Kaamatan, Deepavali or Christmas into annual exercises in corporate suspicion. Festive traditions deserve better than that.</w:t>
      </w:r>
    </w:p>
    <w:p w14:paraId="346726C5" w14:textId="77777777" w:rsidR="00A32CF0" w:rsidRPr="00A32CF0" w:rsidRDefault="00A32CF0" w:rsidP="00A32CF0">
      <w:pPr>
        <w:spacing w:after="0" w:line="240" w:lineRule="auto"/>
        <w:jc w:val="both"/>
        <w:rPr>
          <w:rFonts w:cstheme="minorHAnsi"/>
          <w:sz w:val="22"/>
          <w:szCs w:val="22"/>
          <w:lang w:val="en-GB"/>
        </w:rPr>
      </w:pPr>
    </w:p>
    <w:p w14:paraId="702B6175"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Nor should the language of integrity become an excuse for unnecessary rigidity, discourtesy or a failure to understand the communities in which businesses operate. The purpose of an effective anti-bribery framework is not to eliminate human warmth from commercial relationships. It is to prevent that warmth from being exploited.</w:t>
      </w:r>
    </w:p>
    <w:p w14:paraId="666705D4" w14:textId="77777777" w:rsidR="00A32CF0" w:rsidRPr="00A32CF0" w:rsidRDefault="00A32CF0" w:rsidP="00A32CF0">
      <w:pPr>
        <w:spacing w:after="0" w:line="240" w:lineRule="auto"/>
        <w:jc w:val="both"/>
        <w:rPr>
          <w:rFonts w:cstheme="minorHAnsi"/>
          <w:sz w:val="22"/>
          <w:szCs w:val="22"/>
          <w:lang w:val="en-GB"/>
        </w:rPr>
      </w:pPr>
    </w:p>
    <w:p w14:paraId="4B46C0D6"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A company can send a festive greeting without expecting a favour in return. Colleagues can share food without compromising procurement decisions. Business partners can acknowledge a successful year without offering benefits that place recipients in an awkward position.</w:t>
      </w:r>
    </w:p>
    <w:p w14:paraId="4A9EB3E7" w14:textId="77777777" w:rsidR="00A32CF0" w:rsidRPr="00A32CF0" w:rsidRDefault="00A32CF0" w:rsidP="00A32CF0">
      <w:pPr>
        <w:spacing w:after="0" w:line="240" w:lineRule="auto"/>
        <w:jc w:val="both"/>
        <w:rPr>
          <w:rFonts w:cstheme="minorHAnsi"/>
          <w:sz w:val="22"/>
          <w:szCs w:val="22"/>
          <w:lang w:val="en-GB"/>
        </w:rPr>
      </w:pPr>
    </w:p>
    <w:p w14:paraId="7460AAFB"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 distinction is not always determined by the object itself. It is shaped by intent, timing, circumstances, transparency and the decisions that follow.</w:t>
      </w:r>
    </w:p>
    <w:p w14:paraId="55242687" w14:textId="77777777" w:rsidR="00A32CF0" w:rsidRPr="00A32CF0" w:rsidRDefault="00A32CF0" w:rsidP="00A32CF0">
      <w:pPr>
        <w:spacing w:after="0" w:line="240" w:lineRule="auto"/>
        <w:jc w:val="both"/>
        <w:rPr>
          <w:rFonts w:cstheme="minorHAnsi"/>
          <w:sz w:val="22"/>
          <w:szCs w:val="22"/>
          <w:lang w:val="en-GB"/>
        </w:rPr>
      </w:pPr>
    </w:p>
    <w:p w14:paraId="3B8C45D6"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 xml:space="preserve">For employees, a useful test is to ask three questions before giving or accepting a corporate gift. Would I be comfortable declaring it to my company? Would I be comfortable explaining it to an auditor or the </w:t>
      </w:r>
      <w:r w:rsidRPr="00A32CF0">
        <w:rPr>
          <w:rFonts w:cstheme="minorHAnsi"/>
          <w:sz w:val="22"/>
          <w:szCs w:val="22"/>
          <w:lang w:val="en-GB"/>
        </w:rPr>
        <w:lastRenderedPageBreak/>
        <w:t>public? And would I make the same decision if there were no pending contract, payment, tender or business advantage involved?</w:t>
      </w:r>
    </w:p>
    <w:p w14:paraId="427E0B11" w14:textId="77777777" w:rsidR="00A32CF0" w:rsidRPr="00A32CF0" w:rsidRDefault="00A32CF0" w:rsidP="00A32CF0">
      <w:pPr>
        <w:spacing w:after="0" w:line="240" w:lineRule="auto"/>
        <w:jc w:val="both"/>
        <w:rPr>
          <w:rFonts w:cstheme="minorHAnsi"/>
          <w:sz w:val="22"/>
          <w:szCs w:val="22"/>
          <w:lang w:val="en-GB"/>
        </w:rPr>
      </w:pPr>
    </w:p>
    <w:p w14:paraId="0F5FF6E4"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These questions are not a substitute for company policy or legal advice. But they can expose the discomfort that formal rules are designed to address.</w:t>
      </w:r>
    </w:p>
    <w:p w14:paraId="313B17FD" w14:textId="77777777" w:rsidR="00A32CF0" w:rsidRPr="00A32CF0" w:rsidRDefault="00A32CF0" w:rsidP="00A32CF0">
      <w:pPr>
        <w:spacing w:after="0" w:line="240" w:lineRule="auto"/>
        <w:jc w:val="both"/>
        <w:rPr>
          <w:rFonts w:cstheme="minorHAnsi"/>
          <w:sz w:val="22"/>
          <w:szCs w:val="22"/>
          <w:lang w:val="en-GB"/>
        </w:rPr>
      </w:pPr>
    </w:p>
    <w:p w14:paraId="6F8F3BA0"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For management, the task is to make the right decision straightforward. Employees should have clear guidance, a practical means of declaring gifts and confidence that following the rules will not damage legitimate business relationships.</w:t>
      </w:r>
    </w:p>
    <w:p w14:paraId="735D1AE8" w14:textId="77777777" w:rsidR="00A32CF0" w:rsidRPr="00A32CF0" w:rsidRDefault="00A32CF0" w:rsidP="00A32CF0">
      <w:pPr>
        <w:spacing w:after="0" w:line="240" w:lineRule="auto"/>
        <w:jc w:val="both"/>
        <w:rPr>
          <w:rFonts w:cstheme="minorHAnsi"/>
          <w:sz w:val="22"/>
          <w:szCs w:val="22"/>
          <w:lang w:val="en-GB"/>
        </w:rPr>
      </w:pPr>
    </w:p>
    <w:p w14:paraId="64EF6F2B"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For integrity officers, the festive season offers an opportunity to explain that compliance is not synonymous with suspicion. It is the means by which trust can survive even when commercial interests overlap.</w:t>
      </w:r>
    </w:p>
    <w:p w14:paraId="45E06732" w14:textId="77777777" w:rsidR="00A32CF0" w:rsidRPr="00A32CF0" w:rsidRDefault="00A32CF0" w:rsidP="00A32CF0">
      <w:pPr>
        <w:spacing w:after="0" w:line="240" w:lineRule="auto"/>
        <w:jc w:val="both"/>
        <w:rPr>
          <w:rFonts w:cstheme="minorHAnsi"/>
          <w:sz w:val="22"/>
          <w:szCs w:val="22"/>
          <w:lang w:val="en-GB"/>
        </w:rPr>
      </w:pPr>
    </w:p>
    <w:p w14:paraId="5088C32D"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And for both GLCs and private companies, the lesson is simple: goodwill should be freely given, not strategically invested in the hope of a return.</w:t>
      </w:r>
    </w:p>
    <w:p w14:paraId="57443FFA" w14:textId="77777777" w:rsidR="00A32CF0" w:rsidRPr="00A32CF0" w:rsidRDefault="00A32CF0" w:rsidP="00A32CF0">
      <w:pPr>
        <w:spacing w:after="0" w:line="240" w:lineRule="auto"/>
        <w:jc w:val="both"/>
        <w:rPr>
          <w:rFonts w:cstheme="minorHAnsi"/>
          <w:sz w:val="22"/>
          <w:szCs w:val="22"/>
          <w:lang w:val="en-GB"/>
        </w:rPr>
      </w:pPr>
    </w:p>
    <w:p w14:paraId="29B4672C"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The hamper can stay. The mandarin oranges can stay. The festive cookies, the traditional delicacies and the thoughtful corporate tokens can all have their place.</w:t>
      </w:r>
    </w:p>
    <w:p w14:paraId="5CBEC80E" w14:textId="77777777" w:rsidR="00A32CF0" w:rsidRPr="00A32CF0" w:rsidRDefault="00A32CF0" w:rsidP="00A32CF0">
      <w:pPr>
        <w:spacing w:after="0" w:line="240" w:lineRule="auto"/>
        <w:jc w:val="both"/>
        <w:rPr>
          <w:rFonts w:cstheme="minorHAnsi"/>
          <w:sz w:val="22"/>
          <w:szCs w:val="22"/>
          <w:lang w:val="en-GB"/>
        </w:rPr>
      </w:pPr>
    </w:p>
    <w:p w14:paraId="08E6C3F3"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What must go is the expectation that a gift, however beautifully wrapped, might buy its recipient's judgement.</w:t>
      </w:r>
    </w:p>
    <w:p w14:paraId="0EC8DC10" w14:textId="77777777" w:rsidR="00A32CF0" w:rsidRPr="00A32CF0" w:rsidRDefault="00A32CF0" w:rsidP="00A32CF0">
      <w:pPr>
        <w:spacing w:after="0" w:line="240" w:lineRule="auto"/>
        <w:jc w:val="both"/>
        <w:rPr>
          <w:rFonts w:cstheme="minorHAnsi"/>
          <w:sz w:val="22"/>
          <w:szCs w:val="22"/>
          <w:lang w:val="en-GB"/>
        </w:rPr>
      </w:pPr>
    </w:p>
    <w:p w14:paraId="17F80743" w14:textId="77777777" w:rsid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After all, the true measure of corporate integrity is not whether an organisation can afford to give an expensive hamper. It is whether the person receiving it can make the right decision without wondering who will be disappointed if they say no.</w:t>
      </w:r>
    </w:p>
    <w:p w14:paraId="35934EC4" w14:textId="77777777" w:rsidR="00A32CF0" w:rsidRPr="00A32CF0" w:rsidRDefault="00A32CF0" w:rsidP="00A32CF0">
      <w:pPr>
        <w:spacing w:after="0" w:line="240" w:lineRule="auto"/>
        <w:jc w:val="both"/>
        <w:rPr>
          <w:rFonts w:cstheme="minorHAnsi"/>
          <w:sz w:val="22"/>
          <w:szCs w:val="22"/>
          <w:lang w:val="en-GB"/>
        </w:rPr>
      </w:pPr>
    </w:p>
    <w:p w14:paraId="213B61D8" w14:textId="77777777" w:rsidR="00A32CF0" w:rsidRPr="00A32CF0" w:rsidRDefault="00A32CF0" w:rsidP="00A32CF0">
      <w:pPr>
        <w:spacing w:after="0" w:line="240" w:lineRule="auto"/>
        <w:jc w:val="both"/>
        <w:rPr>
          <w:rFonts w:cstheme="minorHAnsi"/>
          <w:sz w:val="22"/>
          <w:szCs w:val="22"/>
          <w:lang w:val="en-GB"/>
        </w:rPr>
      </w:pPr>
      <w:r w:rsidRPr="00A32CF0">
        <w:rPr>
          <w:rFonts w:cstheme="minorHAnsi"/>
          <w:sz w:val="22"/>
          <w:szCs w:val="22"/>
          <w:lang w:val="en-GB"/>
        </w:rPr>
        <w:t>That is a gift worth giving all year round.</w:t>
      </w:r>
    </w:p>
    <w:p w14:paraId="120FA999" w14:textId="77777777" w:rsidR="001D4632" w:rsidRPr="00A32CF0" w:rsidRDefault="001D4632" w:rsidP="00A32CF0">
      <w:pPr>
        <w:spacing w:after="0" w:line="240" w:lineRule="auto"/>
        <w:jc w:val="both"/>
        <w:rPr>
          <w:rFonts w:cstheme="minorHAnsi"/>
          <w:sz w:val="22"/>
          <w:szCs w:val="22"/>
          <w:lang w:val="en-GB"/>
        </w:rPr>
      </w:pPr>
    </w:p>
    <w:sectPr w:rsidR="001D4632" w:rsidRPr="00A32C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CF0"/>
    <w:rsid w:val="001D4632"/>
    <w:rsid w:val="004A14C6"/>
    <w:rsid w:val="00633508"/>
    <w:rsid w:val="008626D4"/>
    <w:rsid w:val="00A32CF0"/>
    <w:rsid w:val="00AE7F71"/>
    <w:rsid w:val="00CE1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6676E"/>
  <w15:chartTrackingRefBased/>
  <w15:docId w15:val="{587A53FE-A2FA-4BBD-9301-B8D30129A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2C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2C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2CF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2CF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2CF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2C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2C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2C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2C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C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2C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2CF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2CF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2CF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2C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2C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2C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2CF0"/>
    <w:rPr>
      <w:rFonts w:eastAsiaTheme="majorEastAsia" w:cstheme="majorBidi"/>
      <w:color w:val="272727" w:themeColor="text1" w:themeTint="D8"/>
    </w:rPr>
  </w:style>
  <w:style w:type="paragraph" w:styleId="Title">
    <w:name w:val="Title"/>
    <w:basedOn w:val="Normal"/>
    <w:next w:val="Normal"/>
    <w:link w:val="TitleChar"/>
    <w:uiPriority w:val="10"/>
    <w:qFormat/>
    <w:rsid w:val="00A32C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2C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2C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2C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2CF0"/>
    <w:pPr>
      <w:spacing w:before="160"/>
      <w:jc w:val="center"/>
    </w:pPr>
    <w:rPr>
      <w:i/>
      <w:iCs/>
      <w:color w:val="404040" w:themeColor="text1" w:themeTint="BF"/>
    </w:rPr>
  </w:style>
  <w:style w:type="character" w:customStyle="1" w:styleId="QuoteChar">
    <w:name w:val="Quote Char"/>
    <w:basedOn w:val="DefaultParagraphFont"/>
    <w:link w:val="Quote"/>
    <w:uiPriority w:val="29"/>
    <w:rsid w:val="00A32CF0"/>
    <w:rPr>
      <w:i/>
      <w:iCs/>
      <w:color w:val="404040" w:themeColor="text1" w:themeTint="BF"/>
    </w:rPr>
  </w:style>
  <w:style w:type="paragraph" w:styleId="ListParagraph">
    <w:name w:val="List Paragraph"/>
    <w:basedOn w:val="Normal"/>
    <w:uiPriority w:val="34"/>
    <w:qFormat/>
    <w:rsid w:val="00A32CF0"/>
    <w:pPr>
      <w:ind w:left="720"/>
      <w:contextualSpacing/>
    </w:pPr>
  </w:style>
  <w:style w:type="character" w:styleId="IntenseEmphasis">
    <w:name w:val="Intense Emphasis"/>
    <w:basedOn w:val="DefaultParagraphFont"/>
    <w:uiPriority w:val="21"/>
    <w:qFormat/>
    <w:rsid w:val="00A32CF0"/>
    <w:rPr>
      <w:i/>
      <w:iCs/>
      <w:color w:val="2F5496" w:themeColor="accent1" w:themeShade="BF"/>
    </w:rPr>
  </w:style>
  <w:style w:type="paragraph" w:styleId="IntenseQuote">
    <w:name w:val="Intense Quote"/>
    <w:basedOn w:val="Normal"/>
    <w:next w:val="Normal"/>
    <w:link w:val="IntenseQuoteChar"/>
    <w:uiPriority w:val="30"/>
    <w:qFormat/>
    <w:rsid w:val="00A32C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2CF0"/>
    <w:rPr>
      <w:i/>
      <w:iCs/>
      <w:color w:val="2F5496" w:themeColor="accent1" w:themeShade="BF"/>
    </w:rPr>
  </w:style>
  <w:style w:type="character" w:styleId="IntenseReference">
    <w:name w:val="Intense Reference"/>
    <w:basedOn w:val="DefaultParagraphFont"/>
    <w:uiPriority w:val="32"/>
    <w:qFormat/>
    <w:rsid w:val="00A32CF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2757</Words>
  <Characters>15721</Characters>
  <Application>Microsoft Office Word</Application>
  <DocSecurity>0</DocSecurity>
  <Lines>131</Lines>
  <Paragraphs>36</Paragraphs>
  <ScaleCrop>false</ScaleCrop>
  <Company/>
  <LinksUpToDate>false</LinksUpToDate>
  <CharactersWithSpaces>18442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TSG259@outlook.com</dc:creator>
  <cp:keywords/>
  <dc:description/>
  <cp:lastModifiedBy>TSG259@outlook.com</cp:lastModifiedBy>
  <cp:revision>1</cp:revision>
  <dcterms:created xsi:type="dcterms:W3CDTF">2026-10-26T04:02:00Z</dcterms:created>
  <dcterms:modified xsi:type="dcterms:W3CDTF">2026-10-26T04:12:00Z</dcterms:modified>
</cp:coreProperties>
</file>